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EF5DB4" w:rsidRPr="00EF5DB4" w14:paraId="2B5F70B1" w14:textId="77777777" w:rsidTr="00C4028D">
        <w:tc>
          <w:tcPr>
            <w:tcW w:w="1369" w:type="dxa"/>
          </w:tcPr>
          <w:p w14:paraId="75CDE77D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03C652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742373592" r:id="rId8"/>
              </w:object>
            </w:r>
          </w:p>
          <w:p w14:paraId="7736A795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06C80508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275A7CC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36B3172D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0F8CD991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29833657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29C876F5" w14:textId="6A29402D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A4F0DB6" wp14:editId="0C4C6772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85632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47954531" w14:textId="77777777" w:rsidR="001D229F" w:rsidRDefault="001D229F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7F60C480" w14:textId="452AD766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Broj: </w:t>
      </w:r>
      <w:r w:rsidR="00857F02">
        <w:rPr>
          <w:rFonts w:ascii="Times New Roman" w:hAnsi="Times New Roman" w:cs="Times New Roman"/>
        </w:rPr>
        <w:t>08-36-3-1776/23</w:t>
      </w:r>
    </w:p>
    <w:p w14:paraId="42488AAA" w14:textId="5B1CBD53" w:rsidR="00997530" w:rsidRP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Konjic, </w:t>
      </w:r>
      <w:r w:rsidR="00254FF5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.0</w:t>
      </w:r>
      <w:r w:rsidR="00254FF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.2023. godine </w:t>
      </w:r>
    </w:p>
    <w:p w14:paraId="745221B1" w14:textId="5B81EF92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665CBC40" w:rsidR="00997530" w:rsidRDefault="00997530" w:rsidP="00FB56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ačelnik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osnovu člana 15. Zakona o načelima lokalne samouprave u FBiH (Službene novine FBiH broj 49/06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i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51/09)  člana 38 Statuta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(Službeni glasnik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 10/22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)</w:t>
      </w:r>
      <w:r w:rsidR="00DD022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Pravilnika 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 načinu utroška novčanih sredstava za novčane podrške utvrđene Programom utroška za 2023. godinu sa ekonomskog koda 6141311 - transfer za NVO, mlade, nauka, kultura, obrazovanje, izdavaštvo i pokroviteljstvo programa i manifestacija 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 a s p i s u j e</w:t>
      </w:r>
    </w:p>
    <w:p w14:paraId="1F4D211C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55DE94C0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  P O Z I V </w:t>
      </w:r>
    </w:p>
    <w:p w14:paraId="56FD71FA" w14:textId="0E9B38BA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za raspodjelu sredstava za fina</w:t>
      </w:r>
      <w:r w:rsidR="00AE077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siranje projekata</w:t>
      </w:r>
      <w:r w:rsidR="00FB562C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, mladih i  Institucija</w:t>
      </w:r>
      <w:r w:rsid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 Ustanova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nauke i kulture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iz 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udžeta Grada Konjica za 2023. godinu</w:t>
      </w:r>
    </w:p>
    <w:p w14:paraId="3AABA208" w14:textId="5CDB8319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414892" w14:textId="2D7D7DCB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2CACC8A6" w14:textId="0565AD05" w:rsidR="00997530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Ovim pozivom reguliše se raspodjela sredstava osiguranih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udžetom Grada Konjica za 2023. godinu namjenjenih sufinansiranju projekata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 i mladih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planiranih na kontu 614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311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-transfer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neprofitnim organi</w:t>
      </w:r>
      <w:proofErr w:type="spellStart"/>
      <w:r w:rsidR="00FB562C">
        <w:rPr>
          <w:rFonts w:ascii="Times New Roman" w:eastAsia="Times New Roman" w:hAnsi="Times New Roman" w:cs="Times New Roman"/>
          <w:kern w:val="0"/>
          <w14:ligatures w14:val="none"/>
        </w:rPr>
        <w:t>zacijama</w:t>
      </w:r>
      <w:proofErr w:type="spellEnd"/>
      <w:r w:rsidR="00FB562C">
        <w:rPr>
          <w:rFonts w:ascii="Times New Roman" w:eastAsia="Times New Roman" w:hAnsi="Times New Roman" w:cs="Times New Roman"/>
          <w:kern w:val="0"/>
          <w14:ligatures w14:val="none"/>
        </w:rPr>
        <w:t>-projekti NVO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14:ligatures w14:val="none"/>
        </w:rPr>
        <w:t xml:space="preserve"> projekti za mlade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 i institucije od značaja za BiH i Ustanov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sa područja 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rada Konjica 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 iznosu od  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129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00,00 KM.</w:t>
      </w:r>
    </w:p>
    <w:p w14:paraId="69A99CAD" w14:textId="750D3443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E98C531" w14:textId="74763014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26F328F1" w14:textId="291D755F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Pravo na prijavu imaju nosioci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aktivnosti (udruženja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udruženja mladih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kulturno-umjetnička društva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, Institucije i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avne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stanove iz oblasti kulture)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koji ispunjavaju sljedeće uslove:</w:t>
      </w:r>
    </w:p>
    <w:p w14:paraId="50C7EE91" w14:textId="77777777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EE9D4F2" w14:textId="6E6FDAC8" w:rsidR="00180908" w:rsidRDefault="00180908" w:rsidP="009357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organizacije,</w:t>
      </w:r>
    </w:p>
    <w:p w14:paraId="0005D080" w14:textId="2AB2E807" w:rsidR="00180908" w:rsidRDefault="00180908" w:rsidP="009357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da je realizacija prijavljenog projekta u interesu za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rad Konjic,</w:t>
      </w:r>
    </w:p>
    <w:p w14:paraId="3A476DE1" w14:textId="4A5E38E3" w:rsidR="00180908" w:rsidRDefault="00180908" w:rsidP="009357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da ima sjedište na području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rada Konjica.</w:t>
      </w:r>
    </w:p>
    <w:p w14:paraId="48BD3E7F" w14:textId="3F76E235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ED0DC07" w14:textId="21180A11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18090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34EB82D5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aktivnosti iz člana 2. ovog poziva čiji se programi, projekti i aktivnosti odnose na;</w:t>
      </w:r>
    </w:p>
    <w:p w14:paraId="6D7B107C" w14:textId="77777777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BC55397" w14:textId="2A03997D" w:rsidR="00C2479D" w:rsidRPr="00C2479D" w:rsidRDefault="00C2479D" w:rsidP="00C2479D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Projekti za mlade</w:t>
      </w:r>
      <w:r>
        <w:rPr>
          <w:rFonts w:ascii="Times New Roman" w:hAnsi="Times New Roman" w:cs="Times New Roman"/>
        </w:rPr>
        <w:t>,</w:t>
      </w:r>
    </w:p>
    <w:p w14:paraId="0C24B255" w14:textId="7CA657D2" w:rsidR="00C2479D" w:rsidRPr="00C2479D" w:rsidRDefault="00C2479D" w:rsidP="00C2479D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Nauka, obrazovanje, kultura i očuvanje tradicije,</w:t>
      </w:r>
    </w:p>
    <w:p w14:paraId="60A702DD" w14:textId="773BD4BB" w:rsidR="00AE077E" w:rsidRDefault="00C2479D" w:rsidP="00C2479D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Zaštita životne sredine (okoliša) i razvoj turizma.</w:t>
      </w:r>
    </w:p>
    <w:p w14:paraId="5FD3BA7B" w14:textId="77777777" w:rsid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7B84EF1" w14:textId="77777777" w:rsidR="003D5B88" w:rsidRP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D5D1287" w14:textId="26A1AC88" w:rsidR="00EF5DB4" w:rsidRDefault="003D5B88" w:rsidP="003D5B8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D5B88">
        <w:rPr>
          <w:rFonts w:ascii="Times New Roman" w:hAnsi="Times New Roman" w:cs="Times New Roman"/>
          <w:b/>
          <w:bCs/>
        </w:rPr>
        <w:t>Član 4.</w:t>
      </w:r>
    </w:p>
    <w:p w14:paraId="68D40932" w14:textId="77777777" w:rsid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917F5FB" w14:textId="0CC05012" w:rsidR="003D5B88" w:rsidRPr="003D5B88" w:rsidRDefault="003D5B88" w:rsidP="003D5B8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Projekti/progr</w:t>
      </w:r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ami koji 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se neće </w:t>
      </w:r>
      <w:proofErr w:type="spellStart"/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finansirati</w:t>
      </w:r>
      <w:proofErr w:type="spellEnd"/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su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:</w:t>
      </w:r>
    </w:p>
    <w:p w14:paraId="1744552F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projekti udruženja koja nisu izvršila svoje obaveze po ranije odobrenim projektima </w:t>
      </w:r>
      <w:proofErr w:type="spellStart"/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finansiranim</w:t>
      </w:r>
      <w:proofErr w:type="spellEnd"/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iz Budžeta Grada Konjica;</w:t>
      </w:r>
    </w:p>
    <w:p w14:paraId="3384ABF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se baziraju na investicionim ulaganjima, adaptaciji ili izgradnji kapitalnih objekata, ili na kupovinu opreme, osim ako je oprema neophodna za uspješnu implementaciju projekta;</w:t>
      </w:r>
    </w:p>
    <w:p w14:paraId="03C6E06E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kojima je predviđen dio administrativnih i materijalnih troškova (električna energija, voda, telefon, kancelarijski materijal i sl.);</w:t>
      </w:r>
    </w:p>
    <w:p w14:paraId="7F9C956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su usmjereni prema političkim aktivnostima;</w:t>
      </w:r>
    </w:p>
    <w:p w14:paraId="351D8304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lastRenderedPageBreak/>
        <w:t>projekti koji su namijenjeni za isključivu dobit pojedinca;</w:t>
      </w:r>
    </w:p>
    <w:p w14:paraId="4837F337" w14:textId="77777777" w:rsid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se zasnivaju na dodjeljivanju sredstava trećoj strani;</w:t>
      </w:r>
    </w:p>
    <w:p w14:paraId="33D081CA" w14:textId="77777777" w:rsid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2BD957FE" w14:textId="77777777" w:rsidR="00CF61B0" w:rsidRP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Sredstva dodijeljena iz Budžeta Grada Konjica za projekte, ne mogu se koristiti za </w:t>
      </w:r>
      <w:proofErr w:type="spellStart"/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finansiranje</w:t>
      </w:r>
      <w:proofErr w:type="spellEnd"/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sljedećih troškova:</w:t>
      </w:r>
    </w:p>
    <w:p w14:paraId="4C1170BB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zakup kancelarijskog prostora, osim ako ovim Pravilnikom nije drugačije određeno;</w:t>
      </w:r>
    </w:p>
    <w:p w14:paraId="541E9E62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naknade za rad predsjednika, podpredsjednika i sekretara, osim ako ovim Pravilnikom nije drugačije određeno;</w:t>
      </w:r>
    </w:p>
    <w:p w14:paraId="35AEF762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naknade za rad upravnog odbora ili drugih radnih tijela organizacije;</w:t>
      </w:r>
    </w:p>
    <w:p w14:paraId="14554604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troškove reprezentacije predsjednika i drugih lica iz upravljačke strukture udruženja, fondacije i ustanove.</w:t>
      </w:r>
      <w:r w:rsidRPr="00CF61B0"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3E2EFE2A" w14:textId="77777777" w:rsidR="00CF61B0" w:rsidRPr="003D5B88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1D7B3316" w14:textId="5FE569F5" w:rsidR="00AE077E" w:rsidRPr="00AE077E" w:rsidRDefault="00AE077E" w:rsidP="00CF61B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E077E">
        <w:rPr>
          <w:rFonts w:ascii="Times New Roman" w:hAnsi="Times New Roman" w:cs="Times New Roman"/>
          <w:b/>
          <w:bCs/>
        </w:rPr>
        <w:t xml:space="preserve">Član </w:t>
      </w:r>
      <w:r w:rsidR="00CF61B0">
        <w:rPr>
          <w:rFonts w:ascii="Times New Roman" w:hAnsi="Times New Roman" w:cs="Times New Roman"/>
          <w:b/>
          <w:bCs/>
        </w:rPr>
        <w:t>5</w:t>
      </w:r>
      <w:r w:rsidRPr="00AE077E">
        <w:rPr>
          <w:rFonts w:ascii="Times New Roman" w:hAnsi="Times New Roman" w:cs="Times New Roman"/>
          <w:b/>
          <w:bCs/>
        </w:rPr>
        <w:t>.</w:t>
      </w:r>
    </w:p>
    <w:p w14:paraId="3246FC67" w14:textId="52EF6DB1" w:rsidR="00180908" w:rsidRDefault="00CF61B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Aplikanti koji se prijavljuju na javni poziv, osim elektronski popunjenog aplikacijskog obrasca (prilog javnog poziva) koji mora biti potpisan i ovjeren od strane odgovorne osobe i ovjeren pečatom organizacije dužni su dostaviti sljedeću dokumentaciju u originalu ili ovjerenoj kopiji: </w:t>
      </w:r>
      <w:r w:rsid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Svi podnosioci prijava za dodjelu sredstava u vezi s aktivnostima iz člana 3. ovog poziva obavezni su dostaviti sljedeću dokumentaciju: </w:t>
      </w:r>
    </w:p>
    <w:p w14:paraId="45E451C8" w14:textId="632231C8" w:rsidR="00AE077E" w:rsidRDefault="00AE077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A868C3C" w14:textId="77958912" w:rsidR="00AE077E" w:rsidRPr="00AE077E" w:rsidRDefault="00CF61B0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CF61B0">
        <w:rPr>
          <w:rFonts w:ascii="Times New Roman" w:hAnsi="Times New Roman" w:cs="Times New Roman"/>
          <w:lang w:val="bs-Latn-BA"/>
        </w:rPr>
        <w:t>Izvadak iz registra udruženja ne stariji od 6 mjeseci od dana objave javnog poziva</w:t>
      </w:r>
      <w:r w:rsidR="00AE077E"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;</w:t>
      </w:r>
    </w:p>
    <w:p w14:paraId="56BEB236" w14:textId="77777777" w:rsidR="00AE077E" w:rsidRPr="00AE077E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6CC7A857" w14:textId="77777777" w:rsidR="00AE077E" w:rsidRPr="00AE077E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429212EF" w14:textId="77777777" w:rsidR="00AE077E" w:rsidRPr="00AE077E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8ED2214" w14:textId="7652565B" w:rsidR="00AE077E" w:rsidRPr="00AE077E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banke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iz koje je vidljivo kako je transakcijski račun solventan i nije blokiran, ne stariji od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mjesec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od dana objave ovog javnog poziva</w:t>
      </w: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;</w:t>
      </w:r>
    </w:p>
    <w:p w14:paraId="3C414F81" w14:textId="77777777" w:rsidR="00AE077E" w:rsidRPr="00AE077E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Uvjerenje/potvrda o urednom izmirenju indirektnih poreza, izdato od Uprave za indirektno oporezivanje, ne starije od tri mjeseca od dana podnošenja prijave (ukoliko je u sistemu PDV-a). Ukoliko nije u sistemu PDV-a, aplikant o tome dostavlja izjavu;</w:t>
      </w:r>
    </w:p>
    <w:p w14:paraId="31DCB47A" w14:textId="00FF08DF" w:rsidR="00AE077E" w:rsidRPr="00CF61B0" w:rsidRDefault="00AE077E" w:rsidP="00CF61B0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ilans stanja i bilans uspjeha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za 2022. godinu,</w:t>
      </w: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osim ako je udruženje registrovano u godini objavljivanja javnog poziva.</w:t>
      </w:r>
      <w:r w:rsidRPr="00CF61B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</w:t>
      </w:r>
    </w:p>
    <w:p w14:paraId="6CBE74C3" w14:textId="4671BEC9" w:rsidR="00AE077E" w:rsidRDefault="00AE077E" w:rsidP="00AE07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3A0E2D79" w14:textId="4FC7E2FC" w:rsidR="000F67C7" w:rsidRDefault="00AE077E" w:rsidP="00C24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Prijave sa potrebnom dokumentacijom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se dostavlja na protokol Gradske uprave Grada Konjica ili preporučeno putem pošte na adresu:</w:t>
      </w:r>
    </w:p>
    <w:p w14:paraId="557F6031" w14:textId="2BDE99BC" w:rsidR="00AE077E" w:rsidRPr="00C2479D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Konjic, Maršala  Tita br. 62, 88400 Konjic</w:t>
      </w:r>
    </w:p>
    <w:p w14:paraId="1A41E772" w14:textId="36AC8583" w:rsidR="000F67C7" w:rsidRPr="00CF61B0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 naznakom: '' Za raspodjelu sredstava za finansiranje projekata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, mladih i Institucija i Ustanova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auke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 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kulture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-Ne otvarati''.</w:t>
      </w:r>
    </w:p>
    <w:p w14:paraId="03555153" w14:textId="653FA5E7" w:rsidR="000F67C7" w:rsidRDefault="000F67C7" w:rsidP="000F67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79BBC484" w14:textId="77777777" w:rsidR="000F67C7" w:rsidRDefault="000F67C7" w:rsidP="000F6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CC8CB0" w14:textId="585A2C11" w:rsidR="000F67C7" w:rsidRDefault="00CF61B0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Javni poziv ostaje otvoren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15 dana od dana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objave na web stranici Grada Konjica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46906CEB" w14:textId="2DAF3D7A" w:rsidR="000F67C7" w:rsidRDefault="000F67C7" w:rsidP="00CF61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E66057D" w14:textId="01004360" w:rsidR="000F67C7" w:rsidRDefault="000F67C7" w:rsidP="00EF5D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427B08BD" w14:textId="5D5FA251" w:rsidR="00180908" w:rsidRDefault="000F67C7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09C7B61A" w14:textId="4D808900" w:rsidR="000F67C7" w:rsidRDefault="000F67C7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 </w:t>
      </w:r>
      <w:r w:rsidR="009357B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može aplicirati samo sa jednim projektom za kalendarsku godinu.</w:t>
      </w:r>
    </w:p>
    <w:p w14:paraId="7CB7BBA5" w14:textId="77777777" w:rsidR="00CF61B0" w:rsidRDefault="009357BD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Ocjenu pristiglih prijava na </w:t>
      </w:r>
      <w:r w:rsidR="00DD022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avni poziv za raspodjelu sredstava za finansiranje projekata izvršit će Komisija za </w:t>
      </w:r>
      <w:r w:rsidR="00CF61B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provođenje postupka javnog poziva. Komisija će vrednovati pristigle prijedloge projekata/programa aplikanata, prema sljedećim kriterijima s pripadajućim brojem bodova:</w:t>
      </w:r>
    </w:p>
    <w:p w14:paraId="2FA69211" w14:textId="77777777" w:rsidR="00CF61B0" w:rsidRPr="00CF61B0" w:rsidRDefault="00CF61B0" w:rsidP="00CF61B0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ciljevi koji se žele postići realizacijom projekta ili programa, </w:t>
      </w:r>
    </w:p>
    <w:p w14:paraId="243E6A06" w14:textId="77777777" w:rsidR="00CF61B0" w:rsidRPr="00CF61B0" w:rsidRDefault="00CF61B0" w:rsidP="00CF61B0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ciljna grupa,</w:t>
      </w:r>
    </w:p>
    <w:p w14:paraId="0976257A" w14:textId="77777777" w:rsidR="00CF61B0" w:rsidRPr="00CF61B0" w:rsidRDefault="00CF61B0" w:rsidP="00CF61B0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aktivnosti koje se poduzimaju u svrhu realizacije ciljeva,</w:t>
      </w:r>
    </w:p>
    <w:p w14:paraId="14885CC4" w14:textId="77777777" w:rsidR="00CF61B0" w:rsidRPr="00CF61B0" w:rsidRDefault="00CF61B0" w:rsidP="00CF61B0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opis prethodne manifestacije ili događaja i očekivani rezultati,</w:t>
      </w:r>
    </w:p>
    <w:p w14:paraId="4E5B7B75" w14:textId="77777777" w:rsidR="00CF61B0" w:rsidRPr="00CF61B0" w:rsidRDefault="00CF61B0" w:rsidP="00CF61B0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trajanje i masovnost manifestacije ili događaja,</w:t>
      </w:r>
    </w:p>
    <w:p w14:paraId="269C1072" w14:textId="77777777" w:rsidR="00CF61B0" w:rsidRPr="00CF61B0" w:rsidRDefault="00CF61B0" w:rsidP="00CF61B0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stručni kapaciteti nosioca projekta i drugih učesnika,</w:t>
      </w:r>
    </w:p>
    <w:p w14:paraId="4C2FB031" w14:textId="77777777" w:rsidR="00CF61B0" w:rsidRPr="00CF61B0" w:rsidRDefault="00CF61B0" w:rsidP="00CF61B0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vidljivost i promocija projekta,</w:t>
      </w:r>
    </w:p>
    <w:p w14:paraId="5C872C47" w14:textId="77777777" w:rsidR="00CF61B0" w:rsidRPr="00CF61B0" w:rsidRDefault="00CF61B0" w:rsidP="00CF61B0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budžet i racionalnost troškova,</w:t>
      </w:r>
    </w:p>
    <w:p w14:paraId="48BA8FE3" w14:textId="77777777" w:rsidR="00CF61B0" w:rsidRPr="00CF61B0" w:rsidRDefault="00CF61B0" w:rsidP="00CF61B0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značaj manifestacije ili događaja za lokalnu zajednicu.</w:t>
      </w:r>
    </w:p>
    <w:p w14:paraId="4B0D8793" w14:textId="757AA278" w:rsidR="009357BD" w:rsidRDefault="00CF61B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6F41AF8B" w14:textId="4D4A34D0" w:rsidR="009357BD" w:rsidRPr="00254FF5" w:rsidRDefault="00254FF5" w:rsidP="00254FF5">
      <w:pPr>
        <w:jc w:val="both"/>
        <w:rPr>
          <w:rFonts w:ascii="Times New Roman" w:hAnsi="Times New Roman" w:cs="Times New Roman"/>
        </w:rPr>
      </w:pPr>
      <w:proofErr w:type="spellStart"/>
      <w:r w:rsidRPr="00263339">
        <w:rPr>
          <w:rFonts w:ascii="Times New Roman" w:hAnsi="Times New Roman" w:cs="Times New Roman"/>
        </w:rPr>
        <w:lastRenderedPageBreak/>
        <w:t>Aplikanti</w:t>
      </w:r>
      <w:proofErr w:type="spellEnd"/>
      <w:r w:rsidRPr="00263339">
        <w:rPr>
          <w:rFonts w:ascii="Times New Roman" w:hAnsi="Times New Roman" w:cs="Times New Roman"/>
        </w:rPr>
        <w:t xml:space="preserve"> su obavezni dostaviti dokaze o ispunjavanju navedenih kriterija za vrednovanje projekata i programa, koji su navedeni u aplikacijskom obrascu koji su sastavni dio Javnog poziva. U slučaju nedostavljanja potrebne dokumentacije po bilo kojem od utvrđenih kriterija, projektni prijedlog neće biti bodovan po kriteriju za koji nije dostavljena potrebna dokumentacija. </w:t>
      </w:r>
    </w:p>
    <w:p w14:paraId="4E81909B" w14:textId="2CCE682C" w:rsidR="009357BD" w:rsidRDefault="009357BD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i aktivnosti za finansiranje objavit će se na službenoj stranici Grada Konjica.</w:t>
      </w:r>
    </w:p>
    <w:p w14:paraId="20E85048" w14:textId="77777777" w:rsidR="00254FF5" w:rsidRDefault="00254FF5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57F224D" w14:textId="5F279A2A" w:rsidR="009357BD" w:rsidRPr="00254FF5" w:rsidRDefault="00254FF5" w:rsidP="0025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9.</w:t>
      </w:r>
    </w:p>
    <w:bookmarkEnd w:id="0"/>
    <w:p w14:paraId="48D5CB34" w14:textId="77777777" w:rsidR="00254FF5" w:rsidRPr="00263339" w:rsidRDefault="00254FF5" w:rsidP="00254FF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Sve dodatne informacije u vezi učešća na Javnom pozivu mogu se dobiti u Službi za privredu, finansije i društvene djelatnosti na brojeve telefona: +387 36 712 252 ili +387 36 712 253, svakim radnim danom od 08:00 do 16:00 sati.</w:t>
      </w:r>
    </w:p>
    <w:p w14:paraId="41F8771F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0C929C01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55737081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364AAE2C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6A4BCD9D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3FF79037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0165BB2C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080648F9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12D58B20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31E4E238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5C83AC48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2572A79E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04E98B8C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7CE7976D" w14:textId="3A9518EA" w:rsidR="009357BD" w:rsidRPr="00DD022A" w:rsidRDefault="009357BD" w:rsidP="009357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DOSTAVITI:                                                                                                    </w:t>
      </w:r>
      <w:r w:rsidR="00DD022A" w:rsidRPr="00DD022A">
        <w:rPr>
          <w:rFonts w:ascii="Times New Roman" w:hAnsi="Times New Roman" w:cs="Times New Roman"/>
          <w:b/>
          <w:bCs/>
        </w:rPr>
        <w:t>G R A D O N A Č E L N I K</w:t>
      </w:r>
    </w:p>
    <w:p w14:paraId="7514CD3E" w14:textId="1EE33B7E" w:rsidR="00DD022A" w:rsidRPr="00DD022A" w:rsidRDefault="00DD022A" w:rsidP="00DD022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1.web stranica Grada Konjica                                                                             </w:t>
      </w:r>
      <w:r w:rsidRPr="00DD022A">
        <w:rPr>
          <w:rFonts w:ascii="Times New Roman" w:hAnsi="Times New Roman" w:cs="Times New Roman"/>
          <w:b/>
          <w:bCs/>
        </w:rPr>
        <w:t>_____________________</w:t>
      </w:r>
    </w:p>
    <w:p w14:paraId="610DE78E" w14:textId="38FCA3B5" w:rsidR="00DD022A" w:rsidRDefault="00DD022A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Gradonačelnik</w:t>
      </w:r>
    </w:p>
    <w:p w14:paraId="4F21261A" w14:textId="34FEFC17" w:rsidR="00DD022A" w:rsidRPr="00DD022A" w:rsidRDefault="00DD022A" w:rsidP="00DD022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254FF5">
        <w:rPr>
          <w:rFonts w:ascii="Times New Roman" w:hAnsi="Times New Roman" w:cs="Times New Roman"/>
        </w:rPr>
        <w:t xml:space="preserve">RTV Konjic d.o.o. Konjic                                                                                     </w:t>
      </w:r>
      <w:r w:rsidRPr="00DD022A">
        <w:rPr>
          <w:rFonts w:ascii="Times New Roman" w:hAnsi="Times New Roman" w:cs="Times New Roman"/>
          <w:b/>
          <w:bCs/>
        </w:rPr>
        <w:t>Osman Ćatić</w:t>
      </w:r>
      <w:r w:rsidR="006220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220DF">
        <w:rPr>
          <w:rFonts w:ascii="Times New Roman" w:hAnsi="Times New Roman" w:cs="Times New Roman"/>
          <w:b/>
          <w:bCs/>
        </w:rPr>
        <w:t>s.r</w:t>
      </w:r>
      <w:proofErr w:type="spellEnd"/>
      <w:r w:rsidR="006220DF">
        <w:rPr>
          <w:rFonts w:ascii="Times New Roman" w:hAnsi="Times New Roman" w:cs="Times New Roman"/>
          <w:b/>
          <w:bCs/>
        </w:rPr>
        <w:t>.</w:t>
      </w:r>
      <w:r w:rsidRPr="00DD022A">
        <w:rPr>
          <w:rFonts w:ascii="Times New Roman" w:hAnsi="Times New Roman" w:cs="Times New Roman"/>
          <w:b/>
          <w:bCs/>
        </w:rPr>
        <w:t xml:space="preserve"> </w:t>
      </w:r>
    </w:p>
    <w:p w14:paraId="635D28E6" w14:textId="2925DBF6" w:rsidR="00DD022A" w:rsidRDefault="00DD022A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54FF5">
        <w:rPr>
          <w:rFonts w:ascii="Times New Roman" w:hAnsi="Times New Roman" w:cs="Times New Roman"/>
        </w:rPr>
        <w:t xml:space="preserve">Oglasna tabla Grada Konjica </w:t>
      </w:r>
    </w:p>
    <w:p w14:paraId="0077764E" w14:textId="04971C08" w:rsidR="00254FF5" w:rsidRDefault="00254FF5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Služba za privredu, </w:t>
      </w:r>
      <w:proofErr w:type="spellStart"/>
      <w:r>
        <w:rPr>
          <w:rFonts w:ascii="Times New Roman" w:hAnsi="Times New Roman" w:cs="Times New Roman"/>
        </w:rPr>
        <w:t>finansije</w:t>
      </w:r>
      <w:proofErr w:type="spellEnd"/>
      <w:r>
        <w:rPr>
          <w:rFonts w:ascii="Times New Roman" w:hAnsi="Times New Roman" w:cs="Times New Roman"/>
        </w:rPr>
        <w:t xml:space="preserve"> i društvene djelatnosti</w:t>
      </w:r>
    </w:p>
    <w:p w14:paraId="0CACD815" w14:textId="3A0D6FBE" w:rsidR="00254FF5" w:rsidRDefault="00254FF5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a/a</w:t>
      </w:r>
    </w:p>
    <w:p w14:paraId="7D1CE42B" w14:textId="2A013477" w:rsidR="00DD022A" w:rsidRDefault="00DD022A" w:rsidP="00DD022A">
      <w:pPr>
        <w:rPr>
          <w:rFonts w:ascii="Times New Roman" w:hAnsi="Times New Roman" w:cs="Times New Roman"/>
        </w:rPr>
      </w:pPr>
    </w:p>
    <w:p w14:paraId="1E38EE7A" w14:textId="77777777" w:rsidR="00C2479D" w:rsidRDefault="00C2479D" w:rsidP="00DD022A">
      <w:pPr>
        <w:rPr>
          <w:rFonts w:ascii="Times New Roman" w:hAnsi="Times New Roman" w:cs="Times New Roman"/>
        </w:rPr>
      </w:pPr>
    </w:p>
    <w:p w14:paraId="5363FB76" w14:textId="77777777" w:rsidR="00254FF5" w:rsidRDefault="00254FF5" w:rsidP="00DD022A">
      <w:pPr>
        <w:rPr>
          <w:rFonts w:ascii="Times New Roman" w:hAnsi="Times New Roman" w:cs="Times New Roman"/>
        </w:rPr>
      </w:pPr>
    </w:p>
    <w:p w14:paraId="6E2531A0" w14:textId="77777777" w:rsidR="00254FF5" w:rsidRDefault="00254FF5" w:rsidP="00DD022A">
      <w:pPr>
        <w:rPr>
          <w:rFonts w:ascii="Times New Roman" w:hAnsi="Times New Roman" w:cs="Times New Roman"/>
        </w:rPr>
      </w:pPr>
    </w:p>
    <w:p w14:paraId="57D1C4EF" w14:textId="77777777" w:rsidR="00C2479D" w:rsidRDefault="00C2479D" w:rsidP="00DD02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DD022A" w14:paraId="4A1C7A07" w14:textId="77777777" w:rsidTr="00C4028D">
        <w:tc>
          <w:tcPr>
            <w:tcW w:w="2808" w:type="dxa"/>
          </w:tcPr>
          <w:p w14:paraId="1C05AA0B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  <w:p w14:paraId="20592F2E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bookmarkStart w:id="1" w:name="_Hlk31892277"/>
            <w:proofErr w:type="spellStart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Maršala</w:t>
            </w:r>
            <w:proofErr w:type="spellEnd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 xml:space="preserve"> Tita br.62</w:t>
            </w:r>
          </w:p>
          <w:bookmarkEnd w:id="1"/>
          <w:p w14:paraId="1873C09E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88400 Konjic</w:t>
            </w:r>
          </w:p>
          <w:p w14:paraId="2BB13D20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 xml:space="preserve">Bosna </w:t>
            </w:r>
            <w:proofErr w:type="spellStart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</w:t>
            </w:r>
            <w:proofErr w:type="spellEnd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 xml:space="preserve"> Hercegovina</w:t>
            </w:r>
          </w:p>
          <w:p w14:paraId="4982B24A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Telefon: +387 (0)36 712 200</w:t>
            </w:r>
          </w:p>
          <w:p w14:paraId="5F076FAF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</w:p>
          <w:p w14:paraId="30C4385A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  <w:p w14:paraId="4ADBDB15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DD022A" w:rsidRDefault="00DD022A" w:rsidP="00DD022A">
      <w:pPr>
        <w:rPr>
          <w:rFonts w:ascii="Times New Roman" w:hAnsi="Times New Roman" w:cs="Times New Roman"/>
        </w:rPr>
      </w:pPr>
    </w:p>
    <w:sectPr w:rsidR="00DD022A" w:rsidRPr="00DD022A" w:rsidSect="00AE077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D24A" w14:textId="77777777" w:rsidR="00DD52CE" w:rsidRDefault="00DD52CE" w:rsidP="00997530">
      <w:pPr>
        <w:spacing w:after="0" w:line="240" w:lineRule="auto"/>
      </w:pPr>
      <w:r>
        <w:separator/>
      </w:r>
    </w:p>
  </w:endnote>
  <w:endnote w:type="continuationSeparator" w:id="0">
    <w:p w14:paraId="79C8F614" w14:textId="77777777" w:rsidR="00DD52CE" w:rsidRDefault="00DD52CE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1D8C" w14:textId="77777777" w:rsidR="00DD52CE" w:rsidRDefault="00DD52CE" w:rsidP="00997530">
      <w:pPr>
        <w:spacing w:after="0" w:line="240" w:lineRule="auto"/>
      </w:pPr>
      <w:r>
        <w:separator/>
      </w:r>
    </w:p>
  </w:footnote>
  <w:footnote w:type="continuationSeparator" w:id="0">
    <w:p w14:paraId="00906896" w14:textId="77777777" w:rsidR="00DD52CE" w:rsidRDefault="00DD52CE" w:rsidP="0099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26C5" w14:textId="77777777" w:rsidR="00997530" w:rsidRPr="008E5AC4" w:rsidRDefault="00997530" w:rsidP="00997530">
    <w:pPr>
      <w:pStyle w:val="Tijeloteksta"/>
      <w:rPr>
        <w:rFonts w:ascii="Times New Roman" w:hAnsi="Times New Roman" w:cs="Times New Roman"/>
      </w:rPr>
    </w:pPr>
  </w:p>
  <w:p w14:paraId="68B571CF" w14:textId="77777777" w:rsidR="00997530" w:rsidRDefault="009975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5"/>
    <w:multiLevelType w:val="multilevel"/>
    <w:tmpl w:val="ACE0BDC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510409"/>
    <w:multiLevelType w:val="hybridMultilevel"/>
    <w:tmpl w:val="E97AB2A0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F0A"/>
    <w:multiLevelType w:val="hybridMultilevel"/>
    <w:tmpl w:val="E2CEA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num w:numId="1" w16cid:durableId="667370665">
    <w:abstractNumId w:val="6"/>
  </w:num>
  <w:num w:numId="2" w16cid:durableId="299657435">
    <w:abstractNumId w:val="9"/>
  </w:num>
  <w:num w:numId="3" w16cid:durableId="1050570895">
    <w:abstractNumId w:val="8"/>
  </w:num>
  <w:num w:numId="4" w16cid:durableId="1070807335">
    <w:abstractNumId w:val="5"/>
  </w:num>
  <w:num w:numId="5" w16cid:durableId="1931425796">
    <w:abstractNumId w:val="7"/>
  </w:num>
  <w:num w:numId="6" w16cid:durableId="1146125103">
    <w:abstractNumId w:val="3"/>
  </w:num>
  <w:num w:numId="7" w16cid:durableId="1191992994">
    <w:abstractNumId w:val="0"/>
  </w:num>
  <w:num w:numId="8" w16cid:durableId="1101334030">
    <w:abstractNumId w:val="1"/>
  </w:num>
  <w:num w:numId="9" w16cid:durableId="1389915535">
    <w:abstractNumId w:val="2"/>
  </w:num>
  <w:num w:numId="10" w16cid:durableId="182667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F67C7"/>
    <w:rsid w:val="00180908"/>
    <w:rsid w:val="001D229F"/>
    <w:rsid w:val="001F45AA"/>
    <w:rsid w:val="00254FF5"/>
    <w:rsid w:val="002B1495"/>
    <w:rsid w:val="003D5B88"/>
    <w:rsid w:val="006220DF"/>
    <w:rsid w:val="00857F02"/>
    <w:rsid w:val="008D7A73"/>
    <w:rsid w:val="009357BD"/>
    <w:rsid w:val="00997530"/>
    <w:rsid w:val="00AE077E"/>
    <w:rsid w:val="00BA1B40"/>
    <w:rsid w:val="00C2479D"/>
    <w:rsid w:val="00CD6519"/>
    <w:rsid w:val="00CF61B0"/>
    <w:rsid w:val="00DD022A"/>
    <w:rsid w:val="00DD52CE"/>
    <w:rsid w:val="00DF4B5B"/>
    <w:rsid w:val="00E56C32"/>
    <w:rsid w:val="00EF5DB4"/>
    <w:rsid w:val="00FB56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7530"/>
  </w:style>
  <w:style w:type="paragraph" w:styleId="Podnoje">
    <w:name w:val="footer"/>
    <w:basedOn w:val="Normal"/>
    <w:link w:val="Podnoje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7530"/>
  </w:style>
  <w:style w:type="paragraph" w:styleId="Tijeloteksta">
    <w:name w:val="Body Text"/>
    <w:basedOn w:val="Normal"/>
    <w:link w:val="Tijeloteksta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Odlomakpopisa">
    <w:name w:val="List Paragraph"/>
    <w:basedOn w:val="Normal"/>
    <w:uiPriority w:val="34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7</cp:revision>
  <cp:lastPrinted>2023-04-07T07:24:00Z</cp:lastPrinted>
  <dcterms:created xsi:type="dcterms:W3CDTF">2023-03-20T13:06:00Z</dcterms:created>
  <dcterms:modified xsi:type="dcterms:W3CDTF">2023-04-07T09:53:00Z</dcterms:modified>
</cp:coreProperties>
</file>